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0"/>
        <w:jc w:val="center"/>
        <w:textAlignment w:val="auto"/>
        <w:rPr>
          <w:rFonts w:ascii="Times New Roman" w:hAnsi="Times New Roman"/>
          <w:b/>
          <w:kern w:val="2"/>
        </w:rPr>
      </w:pPr>
      <w:r>
        <w:rPr>
          <w:rFonts w:hint="eastAsia" w:ascii="Times New Roman" w:hAnsi="Times New Roman"/>
          <w:b/>
          <w:kern w:val="2"/>
        </w:rPr>
        <w:t>河南荣佳钪钒科技有限公司利用氯化法钛白废酸年回收40吨钪系列、1200吨钒系列综合利用改扩建项目</w:t>
      </w:r>
      <w:r>
        <w:rPr>
          <w:rFonts w:ascii="Times New Roman" w:hAnsi="Times New Roman"/>
          <w:b/>
          <w:kern w:val="2"/>
        </w:rPr>
        <w:t>环境影响报告书征求意见稿公示</w:t>
      </w:r>
    </w:p>
    <w:p>
      <w:pPr>
        <w:spacing w:line="400" w:lineRule="exact"/>
        <w:ind w:firstLine="420" w:firstLineChars="200"/>
        <w:rPr>
          <w:rFonts w:hAnsi="宋体"/>
          <w:szCs w:val="21"/>
        </w:rPr>
      </w:pPr>
      <w:r>
        <w:rPr>
          <w:rFonts w:hint="eastAsia" w:hAnsi="宋体"/>
          <w:szCs w:val="21"/>
        </w:rPr>
        <w:t>根据</w:t>
      </w:r>
      <w:r>
        <w:rPr>
          <w:rFonts w:hAnsi="宋体"/>
          <w:szCs w:val="21"/>
        </w:rPr>
        <w:t>《中华人民共和国环境影响评价法》、《环境影响评价公众参与办法》中相关规定，现将</w:t>
      </w:r>
      <w:r>
        <w:rPr>
          <w:rFonts w:hint="eastAsia" w:hAnsi="宋体"/>
          <w:szCs w:val="21"/>
        </w:rPr>
        <w:t>本</w:t>
      </w:r>
      <w:r>
        <w:rPr>
          <w:rFonts w:hAnsi="宋体"/>
          <w:szCs w:val="21"/>
        </w:rPr>
        <w:t>项目环境影响评价信息公示如下：</w:t>
      </w:r>
    </w:p>
    <w:p>
      <w:pPr>
        <w:spacing w:line="400" w:lineRule="exact"/>
        <w:outlineLvl w:val="0"/>
        <w:rPr>
          <w:rFonts w:hint="eastAsia" w:eastAsia="宋体"/>
          <w:b/>
          <w:bCs/>
          <w:sz w:val="24"/>
          <w:szCs w:val="24"/>
          <w:lang w:eastAsia="zh-CN"/>
        </w:rPr>
      </w:pPr>
      <w:r>
        <w:rPr>
          <w:b/>
          <w:szCs w:val="21"/>
        </w:rPr>
        <w:t>一、</w:t>
      </w:r>
      <w:r>
        <w:rPr>
          <w:rFonts w:hint="eastAsia"/>
          <w:b/>
          <w:szCs w:val="21"/>
          <w:lang w:val="en-US" w:eastAsia="zh-CN"/>
        </w:rPr>
        <w:t>建设</w:t>
      </w:r>
      <w:r>
        <w:rPr>
          <w:b/>
          <w:szCs w:val="21"/>
        </w:rPr>
        <w:t>项目</w:t>
      </w:r>
      <w:r>
        <w:rPr>
          <w:rFonts w:hint="eastAsia"/>
          <w:b/>
          <w:szCs w:val="21"/>
          <w:lang w:val="en-US" w:eastAsia="zh-CN"/>
        </w:rPr>
        <w:t>概况</w:t>
      </w:r>
    </w:p>
    <w:p>
      <w:pPr>
        <w:spacing w:line="400" w:lineRule="exact"/>
        <w:ind w:firstLine="420" w:firstLineChars="200"/>
        <w:rPr>
          <w:rFonts w:hint="eastAsia" w:ascii="Times New Roman" w:hAnsi="宋体" w:cs="Times New Roman"/>
          <w:szCs w:val="21"/>
        </w:rPr>
      </w:pPr>
      <w:r>
        <w:rPr>
          <w:rFonts w:hint="eastAsia" w:ascii="Times New Roman" w:hAnsi="宋体" w:cs="Times New Roman"/>
          <w:szCs w:val="21"/>
        </w:rPr>
        <w:t>项目名称：</w:t>
      </w:r>
      <w:r>
        <w:rPr>
          <w:rFonts w:hint="eastAsia" w:ascii="Times New Roman" w:hAnsi="宋体" w:cs="Times New Roman"/>
          <w:szCs w:val="21"/>
          <w:lang w:val="en-US" w:eastAsia="zh-CN"/>
        </w:rPr>
        <w:t>利用</w:t>
      </w:r>
      <w:r>
        <w:rPr>
          <w:rFonts w:hint="eastAsia" w:ascii="Times New Roman" w:hAnsi="宋体" w:cs="Times New Roman"/>
          <w:szCs w:val="21"/>
        </w:rPr>
        <w:t>氯化法钛白废酸年回收40吨钪系列、1200吨钒系列综合利用</w:t>
      </w:r>
      <w:r>
        <w:rPr>
          <w:rFonts w:hint="eastAsia" w:ascii="Times New Roman" w:hAnsi="宋体" w:cs="Times New Roman"/>
          <w:szCs w:val="21"/>
          <w:lang w:val="en-US" w:eastAsia="zh-CN"/>
        </w:rPr>
        <w:t>改扩建</w:t>
      </w:r>
      <w:r>
        <w:rPr>
          <w:rFonts w:hint="eastAsia" w:ascii="Times New Roman" w:hAnsi="宋体" w:cs="Times New Roman"/>
          <w:szCs w:val="21"/>
        </w:rPr>
        <w:t>项目</w:t>
      </w:r>
    </w:p>
    <w:p>
      <w:pPr>
        <w:spacing w:line="400" w:lineRule="exact"/>
        <w:ind w:firstLine="420" w:firstLineChars="200"/>
        <w:rPr>
          <w:rFonts w:hint="eastAsia" w:ascii="Times New Roman" w:hAnsi="宋体" w:cs="Times New Roman"/>
          <w:szCs w:val="21"/>
        </w:rPr>
      </w:pPr>
      <w:r>
        <w:rPr>
          <w:rFonts w:hint="eastAsia" w:ascii="Times New Roman" w:hAnsi="宋体" w:cs="Times New Roman"/>
          <w:szCs w:val="21"/>
        </w:rPr>
        <w:t>建设单位：河南荣佳钪钒科技有限公司</w:t>
      </w:r>
    </w:p>
    <w:p>
      <w:pPr>
        <w:spacing w:line="400" w:lineRule="exact"/>
        <w:ind w:firstLine="420" w:firstLineChars="200"/>
        <w:rPr>
          <w:rFonts w:hint="eastAsia" w:ascii="Times New Roman" w:hAnsi="宋体" w:cs="Times New Roman"/>
          <w:szCs w:val="21"/>
        </w:rPr>
      </w:pPr>
      <w:r>
        <w:rPr>
          <w:rFonts w:hint="eastAsia" w:ascii="Times New Roman" w:hAnsi="宋体" w:cs="Times New Roman"/>
          <w:szCs w:val="21"/>
        </w:rPr>
        <w:t>建设性质：</w:t>
      </w:r>
      <w:r>
        <w:rPr>
          <w:rFonts w:hint="eastAsia" w:ascii="Times New Roman" w:hAnsi="宋体" w:cs="Times New Roman"/>
          <w:szCs w:val="21"/>
          <w:lang w:val="en-US" w:eastAsia="zh-CN"/>
        </w:rPr>
        <w:t>改扩</w:t>
      </w:r>
      <w:r>
        <w:rPr>
          <w:rFonts w:hint="eastAsia" w:ascii="Times New Roman" w:hAnsi="宋体" w:cs="Times New Roman"/>
          <w:szCs w:val="21"/>
        </w:rPr>
        <w:t>建</w:t>
      </w:r>
    </w:p>
    <w:p>
      <w:pPr>
        <w:spacing w:line="400" w:lineRule="exact"/>
        <w:ind w:firstLine="420" w:firstLineChars="200"/>
        <w:rPr>
          <w:rFonts w:hint="eastAsia" w:ascii="Times New Roman" w:hAnsi="宋体" w:cs="Times New Roman"/>
          <w:szCs w:val="21"/>
        </w:rPr>
      </w:pPr>
      <w:r>
        <w:rPr>
          <w:rFonts w:hint="eastAsia" w:ascii="Times New Roman" w:hAnsi="宋体" w:cs="Times New Roman"/>
          <w:szCs w:val="21"/>
        </w:rPr>
        <w:t>建设地点：</w:t>
      </w:r>
      <w:r>
        <w:rPr>
          <w:rFonts w:hint="eastAsia" w:ascii="Times New Roman" w:hAnsi="宋体" w:cs="Times New Roman"/>
          <w:szCs w:val="21"/>
          <w:lang w:val="en-US" w:eastAsia="zh-CN"/>
        </w:rPr>
        <w:t>焦作市中站区焦作经济技术开发区雪莲路北、</w:t>
      </w:r>
      <w:r>
        <w:rPr>
          <w:rFonts w:hint="eastAsia" w:ascii="Times New Roman" w:hAnsi="宋体" w:cs="Times New Roman"/>
          <w:szCs w:val="21"/>
        </w:rPr>
        <w:t>龙佰集团公司厂区内</w:t>
      </w:r>
    </w:p>
    <w:p>
      <w:pPr>
        <w:spacing w:line="400" w:lineRule="exact"/>
        <w:ind w:firstLine="420" w:firstLineChars="200"/>
        <w:rPr>
          <w:rFonts w:hint="eastAsia" w:ascii="Times New Roman" w:hAnsi="宋体" w:cs="Times New Roman"/>
          <w:szCs w:val="21"/>
        </w:rPr>
      </w:pPr>
      <w:r>
        <w:rPr>
          <w:rFonts w:hint="eastAsia" w:ascii="Times New Roman" w:hAnsi="宋体" w:cs="Times New Roman"/>
          <w:szCs w:val="21"/>
        </w:rPr>
        <w:t>项目投资：</w:t>
      </w:r>
      <w:r>
        <w:rPr>
          <w:rFonts w:hint="eastAsia" w:ascii="Times New Roman" w:hAnsi="宋体" w:cs="Times New Roman"/>
          <w:szCs w:val="21"/>
          <w:lang w:val="en-US" w:eastAsia="zh-CN"/>
        </w:rPr>
        <w:t>12000</w:t>
      </w:r>
      <w:r>
        <w:rPr>
          <w:rFonts w:hint="eastAsia" w:ascii="Times New Roman" w:hAnsi="宋体" w:cs="Times New Roman"/>
          <w:szCs w:val="21"/>
        </w:rPr>
        <w:t>万元</w:t>
      </w:r>
    </w:p>
    <w:p>
      <w:pPr>
        <w:spacing w:line="400" w:lineRule="exact"/>
        <w:ind w:firstLine="420" w:firstLineChars="200"/>
        <w:rPr>
          <w:rFonts w:hint="default" w:ascii="Times New Roman" w:hAnsi="宋体" w:cs="Times New Roman"/>
          <w:szCs w:val="21"/>
          <w:lang w:val="en-US" w:eastAsia="zh-CN"/>
        </w:rPr>
      </w:pPr>
      <w:r>
        <w:rPr>
          <w:rFonts w:hint="eastAsia" w:ascii="Times New Roman" w:hAnsi="宋体" w:cs="Times New Roman"/>
          <w:szCs w:val="21"/>
        </w:rPr>
        <w:t>建设内容：</w:t>
      </w:r>
      <w:r>
        <w:rPr>
          <w:rFonts w:hint="eastAsia" w:ascii="Times New Roman" w:hAnsi="宋体" w:cs="Times New Roman"/>
          <w:szCs w:val="21"/>
          <w:lang w:val="en-US" w:eastAsia="zh-CN"/>
        </w:rPr>
        <w:t>本项目不新增用地，利用原有厂房和设备进行改造，设计产能为年产40吨</w:t>
      </w:r>
      <w:r>
        <w:rPr>
          <w:rFonts w:hint="eastAsia" w:ascii="Times New Roman" w:hAnsi="宋体" w:cs="Times New Roman"/>
          <w:szCs w:val="21"/>
        </w:rPr>
        <w:t>钪系列、1200吨钒系列</w:t>
      </w:r>
      <w:r>
        <w:rPr>
          <w:rFonts w:hint="eastAsia" w:ascii="Times New Roman" w:hAnsi="宋体" w:cs="Times New Roman"/>
          <w:szCs w:val="21"/>
          <w:lang w:val="en-US" w:eastAsia="zh-CN"/>
        </w:rPr>
        <w:t>产品，产品主要包括高纯氧化钪、草酸钪、氯化钪、氢氧化钪、多钒酸钠、偏钒酸钠；主要工艺：以氯化法钛白废酸为原料，经过中和调整pH值，采取萃取法将钪、钒的萃取剂经反萃工序将钪和钒分别反萃分离，萃取剂循环使用，反萃取后的钪和钒进行提纯精制，制得产品。</w:t>
      </w:r>
    </w:p>
    <w:p>
      <w:pPr>
        <w:spacing w:line="400" w:lineRule="exact"/>
        <w:outlineLvl w:val="0"/>
        <w:rPr>
          <w:rFonts w:hint="default" w:eastAsia="宋体"/>
          <w:b/>
          <w:bCs/>
          <w:sz w:val="24"/>
          <w:szCs w:val="24"/>
          <w:lang w:val="en-US" w:eastAsia="zh-CN"/>
        </w:rPr>
      </w:pPr>
      <w:r>
        <w:rPr>
          <w:rFonts w:hint="eastAsia"/>
          <w:b/>
          <w:szCs w:val="21"/>
          <w:lang w:val="en-US" w:eastAsia="zh-CN"/>
        </w:rPr>
        <w:t>二</w:t>
      </w:r>
      <w:r>
        <w:rPr>
          <w:b/>
          <w:szCs w:val="21"/>
        </w:rPr>
        <w:t>、</w:t>
      </w:r>
      <w:r>
        <w:rPr>
          <w:rFonts w:hint="eastAsia"/>
          <w:b/>
          <w:szCs w:val="21"/>
          <w:lang w:val="en-US" w:eastAsia="zh-CN"/>
        </w:rPr>
        <w:t>建设</w:t>
      </w:r>
      <w:r>
        <w:rPr>
          <w:b/>
          <w:szCs w:val="21"/>
        </w:rPr>
        <w:t>项目</w:t>
      </w:r>
      <w:r>
        <w:rPr>
          <w:rFonts w:hint="eastAsia"/>
          <w:b/>
          <w:szCs w:val="21"/>
          <w:lang w:val="en-US" w:eastAsia="zh-CN"/>
        </w:rPr>
        <w:t>对环境可能造成的影响</w:t>
      </w:r>
    </w:p>
    <w:p>
      <w:pPr>
        <w:spacing w:line="400" w:lineRule="exact"/>
        <w:ind w:firstLine="420" w:firstLineChars="200"/>
        <w:rPr>
          <w:rFonts w:hint="eastAsia" w:hAnsi="宋体"/>
          <w:szCs w:val="21"/>
          <w:lang w:val="en-US" w:eastAsia="zh-CN"/>
        </w:rPr>
      </w:pPr>
      <w:r>
        <w:rPr>
          <w:rFonts w:hint="eastAsia" w:hAnsi="宋体"/>
          <w:szCs w:val="21"/>
          <w:lang w:val="en-US" w:eastAsia="zh-CN"/>
        </w:rPr>
        <w:t>1、废气</w:t>
      </w:r>
    </w:p>
    <w:p>
      <w:pPr>
        <w:spacing w:line="400" w:lineRule="exact"/>
        <w:ind w:firstLine="420" w:firstLineChars="200"/>
        <w:rPr>
          <w:rFonts w:hint="default" w:hAnsi="宋体"/>
          <w:szCs w:val="21"/>
          <w:lang w:val="en-US" w:eastAsia="zh-CN"/>
        </w:rPr>
      </w:pPr>
      <w:r>
        <w:rPr>
          <w:rFonts w:hint="eastAsia" w:hAnsi="宋体"/>
          <w:szCs w:val="21"/>
          <w:lang w:val="en-US" w:eastAsia="zh-CN"/>
        </w:rPr>
        <w:t>本项目废气主要包括氧化钪生产线萃取废气、酸洗废气、碱反萃废气、酸化再生废气、盐酸优溶废气、配制料液废气、盐酸全溶废气、混料筛分废气，以及偏钒酸钠生产线制液废气、萃取钒废气、反萃钒废气、洗铁工序废气、有机相再生废气、乳化物处理废气等，污染因子为颗粒物、HCl、</w:t>
      </w:r>
      <w:r>
        <w:rPr>
          <w:rFonts w:hint="eastAsia" w:hAnsi="宋体"/>
          <w:szCs w:val="21"/>
          <w:lang w:val="en-US" w:eastAsia="zh-CN"/>
        </w:rPr>
        <w:t>硫酸雾、</w:t>
      </w:r>
      <w:r>
        <w:rPr>
          <w:rFonts w:hint="eastAsia" w:hAnsi="宋体"/>
          <w:szCs w:val="21"/>
          <w:lang w:val="en-US" w:eastAsia="zh-CN"/>
        </w:rPr>
        <w:t>非甲烷总烃。依托现有措施治理后，能够达标排放。</w:t>
      </w:r>
    </w:p>
    <w:p>
      <w:pPr>
        <w:spacing w:line="400" w:lineRule="exact"/>
        <w:ind w:firstLine="420" w:firstLineChars="200"/>
        <w:rPr>
          <w:rFonts w:hint="default" w:hAnsi="宋体"/>
          <w:szCs w:val="21"/>
          <w:lang w:val="en-US" w:eastAsia="zh-CN"/>
        </w:rPr>
      </w:pPr>
      <w:r>
        <w:rPr>
          <w:rFonts w:hint="eastAsia" w:hAnsi="宋体"/>
          <w:szCs w:val="21"/>
          <w:lang w:val="en-US" w:eastAsia="zh-CN"/>
        </w:rPr>
        <w:t>2、废水</w:t>
      </w:r>
    </w:p>
    <w:p>
      <w:pPr>
        <w:spacing w:line="400" w:lineRule="exact"/>
        <w:ind w:firstLine="420" w:firstLineChars="200"/>
        <w:rPr>
          <w:rFonts w:hint="eastAsia" w:hAnsi="宋体" w:eastAsia="宋体"/>
          <w:szCs w:val="21"/>
          <w:lang w:eastAsia="zh-CN"/>
        </w:rPr>
      </w:pPr>
      <w:r>
        <w:rPr>
          <w:rFonts w:hint="eastAsia" w:hAnsi="宋体"/>
          <w:szCs w:val="21"/>
          <w:lang w:val="en-US" w:eastAsia="zh-CN"/>
        </w:rPr>
        <w:t>本项目氧化钪生产线P204萃取工艺乳化物处理废水、P507提纯工艺废水、N235萃取除铁废水、偏钒酸钠生产线废水回至佰利联作为原料综合利用；</w:t>
      </w:r>
      <w:r>
        <w:rPr>
          <w:rFonts w:hint="eastAsia" w:hAnsi="宋体"/>
          <w:szCs w:val="21"/>
          <w:lang w:val="en-US" w:eastAsia="zh-CN"/>
        </w:rPr>
        <w:t>氧化钪生产线P204萃取工艺硫酸洗涤废水和有机相酸化废水、草沉洗涤废水与设备冷却排污水、车间地面清洗废水、废气处理过程废水、生活污水一同进入龙佰集团现有污水处理站进行处理，</w:t>
      </w:r>
      <w:r>
        <w:rPr>
          <w:rFonts w:hint="eastAsia" w:cs="Times New Roman"/>
          <w:color w:val="auto"/>
        </w:rPr>
        <w:t>采</w:t>
      </w:r>
      <w:r>
        <w:rPr>
          <w:rFonts w:hint="eastAsia" w:cs="Times New Roman"/>
          <w:color w:val="auto"/>
          <w:lang w:val="en-US" w:eastAsia="zh-CN"/>
        </w:rPr>
        <w:t>用</w:t>
      </w:r>
      <w:r>
        <w:rPr>
          <w:rFonts w:hint="eastAsia" w:cs="Times New Roman"/>
          <w:color w:val="auto"/>
        </w:rPr>
        <w:t>“中和沉淀+中和曝气氧化+一级沉淀+氧化剂处理+二级沉淀”的处理工艺</w:t>
      </w:r>
      <w:r>
        <w:rPr>
          <w:rFonts w:hint="eastAsia"/>
          <w:color w:val="auto"/>
          <w:sz w:val="24"/>
          <w:szCs w:val="20"/>
        </w:rPr>
        <w:t>，</w:t>
      </w:r>
      <w:r>
        <w:rPr>
          <w:rFonts w:hint="eastAsia" w:ascii="Times New Roman" w:hAnsi="Times New Roman" w:eastAsia="宋体" w:cs="Times New Roman"/>
          <w:color w:val="auto"/>
        </w:rPr>
        <w:t>出水水质执行河南省《化工行业水污染物间接排放标准》（DB41/1135-2016）</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处理后废水经集聚区管网</w:t>
      </w:r>
      <w:r>
        <w:rPr>
          <w:rFonts w:hint="eastAsia" w:cs="Times New Roman"/>
          <w:sz w:val="21"/>
          <w:szCs w:val="21"/>
        </w:rPr>
        <w:t>进入经嘉诚（焦作）水务有限公司焦作市工业集聚区中站区污水处理厂进一步处理</w:t>
      </w:r>
      <w:r>
        <w:rPr>
          <w:rFonts w:hint="eastAsia" w:cs="Times New Roman"/>
          <w:sz w:val="21"/>
          <w:szCs w:val="21"/>
          <w:lang w:eastAsia="zh-CN"/>
        </w:rPr>
        <w:t>。</w:t>
      </w:r>
    </w:p>
    <w:p>
      <w:pPr>
        <w:spacing w:line="400" w:lineRule="exact"/>
        <w:ind w:firstLine="420" w:firstLineChars="200"/>
        <w:rPr>
          <w:rFonts w:hint="default" w:hAnsi="宋体" w:eastAsia="宋体"/>
          <w:szCs w:val="21"/>
          <w:lang w:val="en-US" w:eastAsia="zh-CN"/>
        </w:rPr>
      </w:pPr>
      <w:r>
        <w:rPr>
          <w:rFonts w:hint="eastAsia" w:hAnsi="宋体"/>
          <w:szCs w:val="21"/>
          <w:lang w:val="en-US" w:eastAsia="zh-CN"/>
        </w:rPr>
        <w:t>3、噪声</w:t>
      </w:r>
    </w:p>
    <w:p>
      <w:pPr>
        <w:spacing w:line="400" w:lineRule="exact"/>
        <w:ind w:firstLine="420" w:firstLineChars="200"/>
        <w:rPr>
          <w:rFonts w:hAnsi="宋体"/>
          <w:szCs w:val="21"/>
        </w:rPr>
      </w:pPr>
      <w:r>
        <w:rPr>
          <w:rFonts w:hint="eastAsia" w:hAnsi="宋体"/>
          <w:szCs w:val="21"/>
        </w:rPr>
        <w:t>本项目对高噪声</w:t>
      </w:r>
      <w:r>
        <w:rPr>
          <w:rFonts w:hint="eastAsia" w:hAnsi="宋体"/>
          <w:szCs w:val="21"/>
          <w:lang w:val="en-US" w:eastAsia="zh-CN"/>
        </w:rPr>
        <w:t>设备</w:t>
      </w:r>
      <w:r>
        <w:rPr>
          <w:rFonts w:hint="eastAsia" w:hAnsi="宋体"/>
          <w:szCs w:val="21"/>
        </w:rPr>
        <w:t>采取相应隔音、消声、基础减振等降噪措施后，厂界噪声可以达到《工业企业厂界环境噪声排放标准》（GB12348-2008）3类标准要求。</w:t>
      </w:r>
      <w:bookmarkStart w:id="0" w:name="_GoBack"/>
      <w:bookmarkEnd w:id="0"/>
    </w:p>
    <w:p>
      <w:pPr>
        <w:spacing w:line="400" w:lineRule="exact"/>
        <w:ind w:firstLine="420" w:firstLineChars="200"/>
        <w:rPr>
          <w:rFonts w:hint="default" w:hAnsi="宋体" w:eastAsia="宋体"/>
          <w:szCs w:val="21"/>
          <w:lang w:val="en-US" w:eastAsia="zh-CN"/>
        </w:rPr>
      </w:pPr>
      <w:r>
        <w:rPr>
          <w:rFonts w:hint="eastAsia" w:hAnsi="宋体"/>
          <w:szCs w:val="21"/>
          <w:lang w:val="en-US" w:eastAsia="zh-CN"/>
        </w:rPr>
        <w:t>4、固废</w:t>
      </w:r>
    </w:p>
    <w:p>
      <w:pPr>
        <w:spacing w:line="400" w:lineRule="exact"/>
        <w:ind w:firstLine="420" w:firstLineChars="200"/>
        <w:rPr>
          <w:rFonts w:hAnsi="宋体"/>
          <w:szCs w:val="21"/>
        </w:rPr>
      </w:pPr>
      <w:r>
        <w:rPr>
          <w:rFonts w:hint="eastAsia" w:hAnsi="宋体"/>
          <w:szCs w:val="21"/>
          <w:lang w:eastAsia="zh-CN"/>
        </w:rPr>
        <w:t>本项目</w:t>
      </w:r>
      <w:r>
        <w:rPr>
          <w:rFonts w:hint="eastAsia" w:hAnsi="宋体"/>
          <w:szCs w:val="21"/>
          <w:lang w:val="en-US" w:eastAsia="zh-CN"/>
        </w:rPr>
        <w:t>生产固废</w:t>
      </w:r>
      <w:r>
        <w:rPr>
          <w:rFonts w:hint="eastAsia" w:hAnsi="宋体"/>
          <w:szCs w:val="21"/>
          <w:lang w:eastAsia="zh-CN"/>
        </w:rPr>
        <w:t>分为一般固废和危险</w:t>
      </w:r>
      <w:r>
        <w:rPr>
          <w:rFonts w:hint="eastAsia" w:hAnsi="宋体"/>
          <w:szCs w:val="21"/>
          <w:lang w:val="en-US" w:eastAsia="zh-CN"/>
        </w:rPr>
        <w:t>废物</w:t>
      </w:r>
      <w:r>
        <w:rPr>
          <w:rFonts w:hint="eastAsia" w:hAnsi="宋体"/>
          <w:szCs w:val="21"/>
          <w:lang w:eastAsia="zh-CN"/>
        </w:rPr>
        <w:t>。一般固废主要为生产过程各类滤渣，包括氧化钪生产过程产生的酸溶滤渣、偏钒酸钠生产过程产生的制液滤渣、碱反萃渣以及碱浸钒渣。危险废物包括压滤机定期更换产生的废滤布、废液压油，废气处理过程产生的废活性炭、废催化剂等。</w:t>
      </w:r>
      <w:r>
        <w:rPr>
          <w:rFonts w:hint="eastAsia" w:hAnsi="宋体"/>
          <w:szCs w:val="21"/>
        </w:rPr>
        <w:t>项目各项固体废物均可得到合理处置，不会对环境造成二次污染。</w:t>
      </w:r>
    </w:p>
    <w:p>
      <w:pPr>
        <w:spacing w:line="400" w:lineRule="exact"/>
        <w:ind w:firstLine="420" w:firstLineChars="200"/>
        <w:rPr>
          <w:rFonts w:hAnsi="宋体"/>
          <w:szCs w:val="21"/>
        </w:rPr>
      </w:pPr>
      <w:r>
        <w:rPr>
          <w:rFonts w:hAnsi="宋体"/>
          <w:szCs w:val="21"/>
        </w:rPr>
        <w:t>本项目符合国家及河南省相关产业政策；采取的污染防治措施合理可行，各项污染物指标均满足达标排放。从环保角度分析，项目建设可行。</w:t>
      </w:r>
    </w:p>
    <w:p>
      <w:pPr>
        <w:spacing w:line="400" w:lineRule="exact"/>
        <w:outlineLvl w:val="0"/>
        <w:rPr>
          <w:b/>
          <w:szCs w:val="21"/>
        </w:rPr>
      </w:pPr>
      <w:r>
        <w:rPr>
          <w:rFonts w:hint="eastAsia"/>
          <w:b/>
          <w:szCs w:val="21"/>
          <w:lang w:val="en-US" w:eastAsia="zh-CN"/>
        </w:rPr>
        <w:t>三</w:t>
      </w:r>
      <w:r>
        <w:rPr>
          <w:rFonts w:hint="eastAsia"/>
          <w:b/>
          <w:szCs w:val="21"/>
        </w:rPr>
        <w:t>、环境影响报告书征求意见稿全文的网络链接及查阅纸质报告书的方式和途径</w:t>
      </w:r>
    </w:p>
    <w:p>
      <w:pPr>
        <w:spacing w:line="360" w:lineRule="auto"/>
        <w:ind w:firstLine="420" w:firstLineChars="200"/>
        <w:rPr>
          <w:rFonts w:hint="eastAsia"/>
          <w:color w:val="000000" w:themeColor="text1"/>
          <w:szCs w:val="21"/>
        </w:rPr>
      </w:pPr>
      <w:r>
        <w:rPr>
          <w:rFonts w:hint="eastAsia" w:hAnsi="宋体"/>
          <w:color w:val="000000" w:themeColor="text1"/>
          <w:szCs w:val="21"/>
        </w:rPr>
        <w:t>1、网络</w:t>
      </w:r>
      <w:r>
        <w:rPr>
          <w:rFonts w:hint="eastAsia"/>
          <w:color w:val="000000" w:themeColor="text1"/>
          <w:szCs w:val="21"/>
        </w:rPr>
        <w:t xml:space="preserve">链接：https://pan.baidu.com/s/1apulCUitJVKa4dHQ83HULA </w:t>
      </w:r>
      <w:r>
        <w:rPr>
          <w:rFonts w:hint="eastAsia"/>
          <w:color w:val="000000" w:themeColor="text1"/>
          <w:szCs w:val="21"/>
          <w:lang w:val="en-US" w:eastAsia="zh-CN"/>
        </w:rPr>
        <w:t xml:space="preserve">   </w:t>
      </w:r>
      <w:r>
        <w:rPr>
          <w:rFonts w:hint="eastAsia"/>
          <w:color w:val="000000" w:themeColor="text1"/>
          <w:szCs w:val="21"/>
        </w:rPr>
        <w:t>提取码：36t6</w:t>
      </w:r>
    </w:p>
    <w:p>
      <w:pPr>
        <w:spacing w:line="400" w:lineRule="exact"/>
        <w:ind w:firstLine="420" w:firstLineChars="200"/>
        <w:rPr>
          <w:rFonts w:hAnsi="宋体"/>
          <w:szCs w:val="21"/>
        </w:rPr>
      </w:pPr>
      <w:r>
        <w:rPr>
          <w:rFonts w:hint="eastAsia" w:hAnsi="宋体"/>
          <w:szCs w:val="21"/>
        </w:rPr>
        <w:t>2、查阅纸质报告书的方式和途径：河南荣佳钪钒科技有限公司</w:t>
      </w:r>
      <w:r>
        <w:rPr>
          <w:rFonts w:hint="eastAsia" w:hAnsi="宋体"/>
          <w:szCs w:val="21"/>
          <w:lang w:val="en-US" w:eastAsia="zh-CN"/>
        </w:rPr>
        <w:t>办公楼</w:t>
      </w:r>
      <w:r>
        <w:rPr>
          <w:rFonts w:hint="eastAsia" w:hAnsi="宋体"/>
          <w:szCs w:val="21"/>
        </w:rPr>
        <w:t>。</w:t>
      </w:r>
    </w:p>
    <w:p>
      <w:pPr>
        <w:spacing w:line="400" w:lineRule="exact"/>
        <w:outlineLvl w:val="0"/>
        <w:rPr>
          <w:b/>
          <w:szCs w:val="21"/>
        </w:rPr>
      </w:pPr>
      <w:r>
        <w:rPr>
          <w:rFonts w:hint="eastAsia"/>
          <w:b/>
          <w:szCs w:val="21"/>
          <w:lang w:val="en-US" w:eastAsia="zh-CN"/>
        </w:rPr>
        <w:t>四</w:t>
      </w:r>
      <w:r>
        <w:rPr>
          <w:rFonts w:hint="eastAsia"/>
          <w:b/>
          <w:szCs w:val="21"/>
        </w:rPr>
        <w:t>、征求意见的公众范围</w:t>
      </w:r>
    </w:p>
    <w:p>
      <w:pPr>
        <w:spacing w:line="360" w:lineRule="auto"/>
        <w:ind w:firstLine="420" w:firstLineChars="200"/>
        <w:rPr>
          <w:rFonts w:hAnsi="宋体"/>
          <w:szCs w:val="21"/>
        </w:rPr>
      </w:pPr>
      <w:r>
        <w:rPr>
          <w:rFonts w:hAnsi="宋体"/>
          <w:szCs w:val="21"/>
        </w:rPr>
        <w:t>环境影响评价范围内的</w:t>
      </w:r>
      <w:r>
        <w:rPr>
          <w:rFonts w:hint="eastAsia" w:hAnsi="宋体"/>
          <w:szCs w:val="21"/>
        </w:rPr>
        <w:t>公民、法人、组织及其他有环保利害关系的单位和个人</w:t>
      </w:r>
      <w:r>
        <w:rPr>
          <w:rFonts w:hAnsi="宋体"/>
          <w:szCs w:val="21"/>
        </w:rPr>
        <w:t>。</w:t>
      </w:r>
    </w:p>
    <w:p>
      <w:pPr>
        <w:spacing w:line="400" w:lineRule="exact"/>
        <w:outlineLvl w:val="0"/>
        <w:rPr>
          <w:b/>
          <w:szCs w:val="21"/>
        </w:rPr>
      </w:pPr>
      <w:r>
        <w:rPr>
          <w:rFonts w:hint="eastAsia"/>
          <w:b/>
          <w:szCs w:val="21"/>
          <w:lang w:val="en-US" w:eastAsia="zh-CN"/>
        </w:rPr>
        <w:t>五</w:t>
      </w:r>
      <w:r>
        <w:rPr>
          <w:rFonts w:hint="eastAsia"/>
          <w:b/>
          <w:szCs w:val="21"/>
        </w:rPr>
        <w:t>、公众意见表的网络链接</w:t>
      </w:r>
    </w:p>
    <w:p>
      <w:pPr>
        <w:spacing w:line="400" w:lineRule="exact"/>
        <w:ind w:firstLine="420" w:firstLineChars="200"/>
        <w:rPr>
          <w:rFonts w:hAnsi="宋体"/>
          <w:szCs w:val="21"/>
        </w:rPr>
      </w:pPr>
      <w:r>
        <w:rPr>
          <w:rFonts w:hint="eastAsia" w:hAnsi="宋体"/>
          <w:szCs w:val="21"/>
        </w:rPr>
        <w:t>链接：</w:t>
      </w:r>
      <w:r>
        <w:rPr>
          <w:rFonts w:hint="eastAsia"/>
          <w:color w:val="000000" w:themeColor="text1"/>
          <w:szCs w:val="21"/>
        </w:rPr>
        <w:t xml:space="preserve">：https://pan.baidu.com/s/1apulCUitJVKa4dHQ83HULA </w:t>
      </w:r>
      <w:r>
        <w:rPr>
          <w:rFonts w:hint="eastAsia"/>
          <w:color w:val="000000" w:themeColor="text1"/>
          <w:szCs w:val="21"/>
          <w:lang w:val="en-US" w:eastAsia="zh-CN"/>
        </w:rPr>
        <w:t xml:space="preserve">   </w:t>
      </w:r>
      <w:r>
        <w:rPr>
          <w:rFonts w:hint="eastAsia"/>
          <w:color w:val="000000" w:themeColor="text1"/>
          <w:szCs w:val="21"/>
        </w:rPr>
        <w:t>提取码：36t6</w:t>
      </w:r>
    </w:p>
    <w:p>
      <w:pPr>
        <w:spacing w:line="400" w:lineRule="exact"/>
        <w:outlineLvl w:val="0"/>
        <w:rPr>
          <w:b/>
          <w:szCs w:val="21"/>
        </w:rPr>
      </w:pPr>
      <w:r>
        <w:rPr>
          <w:rFonts w:hint="eastAsia"/>
          <w:b/>
          <w:szCs w:val="21"/>
          <w:lang w:val="en-US" w:eastAsia="zh-CN"/>
        </w:rPr>
        <w:t>六</w:t>
      </w:r>
      <w:r>
        <w:rPr>
          <w:rFonts w:hint="eastAsia"/>
          <w:b/>
          <w:szCs w:val="21"/>
        </w:rPr>
        <w:t>、公众提出意见的方式和途径</w:t>
      </w:r>
    </w:p>
    <w:p>
      <w:pPr>
        <w:spacing w:line="400" w:lineRule="exact"/>
        <w:ind w:firstLine="420" w:firstLineChars="200"/>
        <w:rPr>
          <w:rFonts w:hAnsi="宋体"/>
          <w:szCs w:val="21"/>
        </w:rPr>
      </w:pPr>
      <w:r>
        <w:rPr>
          <w:rFonts w:hint="eastAsia" w:hAnsi="宋体"/>
          <w:szCs w:val="21"/>
        </w:rPr>
        <w:t>公示期间，如公众有意见，可以通过信函、电子邮件、传真等方式，向建设单位提交书面意见，以便我们及时、准确的反映到环评报告中去，同时请您留下您的联系方式，以便我们能够及时回复您的意见。</w:t>
      </w:r>
    </w:p>
    <w:p>
      <w:pPr>
        <w:spacing w:line="400" w:lineRule="exact"/>
        <w:ind w:firstLine="420" w:firstLineChars="200"/>
        <w:rPr>
          <w:rFonts w:hAnsi="宋体"/>
          <w:szCs w:val="21"/>
        </w:rPr>
      </w:pPr>
      <w:r>
        <w:rPr>
          <w:rFonts w:hint="eastAsia" w:hAnsi="宋体"/>
          <w:szCs w:val="21"/>
        </w:rPr>
        <w:t>建设单位名称：河南荣佳钪钒科技有限公司</w:t>
      </w:r>
    </w:p>
    <w:p>
      <w:pPr>
        <w:spacing w:line="400" w:lineRule="exact"/>
        <w:ind w:firstLine="420" w:firstLineChars="200"/>
        <w:rPr>
          <w:rFonts w:hint="eastAsia" w:hAnsi="宋体"/>
          <w:szCs w:val="21"/>
        </w:rPr>
      </w:pPr>
      <w:r>
        <w:rPr>
          <w:rFonts w:hint="eastAsia" w:hAnsi="宋体"/>
          <w:szCs w:val="21"/>
        </w:rPr>
        <w:t>地址：焦作市中站区焦作经济技术开发区雪莲路北、龙佰集团公司厂区内</w:t>
      </w:r>
    </w:p>
    <w:p>
      <w:pPr>
        <w:spacing w:line="400" w:lineRule="exact"/>
        <w:ind w:firstLine="420" w:firstLineChars="200"/>
        <w:rPr>
          <w:rFonts w:hAnsi="宋体"/>
          <w:szCs w:val="21"/>
        </w:rPr>
      </w:pPr>
      <w:r>
        <w:rPr>
          <w:rFonts w:hint="eastAsia" w:hAnsi="宋体"/>
          <w:szCs w:val="21"/>
        </w:rPr>
        <w:t>邮编：</w:t>
      </w:r>
      <w:r>
        <w:rPr>
          <w:rFonts w:hAnsi="宋体"/>
          <w:szCs w:val="21"/>
        </w:rPr>
        <w:t>4</w:t>
      </w:r>
      <w:r>
        <w:rPr>
          <w:rFonts w:hint="eastAsia" w:hAnsi="宋体"/>
          <w:szCs w:val="21"/>
          <w:lang w:val="en-US" w:eastAsia="zh-CN"/>
        </w:rPr>
        <w:t>540</w:t>
      </w:r>
      <w:r>
        <w:rPr>
          <w:rFonts w:hint="eastAsia" w:hAnsi="宋体"/>
          <w:szCs w:val="21"/>
        </w:rPr>
        <w:t>00</w:t>
      </w:r>
    </w:p>
    <w:p>
      <w:pPr>
        <w:spacing w:line="400" w:lineRule="exact"/>
        <w:ind w:firstLine="420" w:firstLineChars="200"/>
        <w:rPr>
          <w:rFonts w:hAnsi="宋体"/>
          <w:szCs w:val="21"/>
        </w:rPr>
      </w:pPr>
      <w:r>
        <w:rPr>
          <w:rFonts w:hint="eastAsia" w:hAnsi="宋体"/>
          <w:szCs w:val="21"/>
        </w:rPr>
        <w:t>联系人：</w:t>
      </w:r>
      <w:r>
        <w:rPr>
          <w:rFonts w:hint="eastAsia"/>
          <w:color w:val="auto"/>
        </w:rPr>
        <w:t>冯</w:t>
      </w:r>
      <w:r>
        <w:rPr>
          <w:rFonts w:hint="eastAsia"/>
          <w:color w:val="auto"/>
          <w:lang w:val="en-US" w:eastAsia="zh-CN"/>
        </w:rPr>
        <w:t>总</w:t>
      </w:r>
      <w:r>
        <w:rPr>
          <w:rFonts w:hint="eastAsia" w:hAnsi="宋体"/>
          <w:szCs w:val="21"/>
        </w:rPr>
        <w:t xml:space="preserve">            联系电话：</w:t>
      </w:r>
      <w:r>
        <w:rPr>
          <w:rFonts w:hint="eastAsia"/>
          <w:color w:val="auto"/>
        </w:rPr>
        <w:t>13839118233</w:t>
      </w:r>
    </w:p>
    <w:p>
      <w:pPr>
        <w:spacing w:line="400" w:lineRule="exact"/>
        <w:outlineLvl w:val="0"/>
        <w:rPr>
          <w:b/>
          <w:szCs w:val="21"/>
        </w:rPr>
      </w:pPr>
      <w:r>
        <w:rPr>
          <w:rFonts w:hint="eastAsia"/>
          <w:b/>
          <w:szCs w:val="21"/>
          <w:lang w:val="en-US" w:eastAsia="zh-CN"/>
        </w:rPr>
        <w:t>七</w:t>
      </w:r>
      <w:r>
        <w:rPr>
          <w:rFonts w:hint="eastAsia"/>
          <w:b/>
          <w:szCs w:val="21"/>
        </w:rPr>
        <w:t>、公众提出意见的起止时间</w:t>
      </w:r>
    </w:p>
    <w:p>
      <w:pPr>
        <w:pStyle w:val="7"/>
        <w:ind w:firstLine="420" w:firstLineChars="200"/>
      </w:pPr>
      <w:r>
        <w:rPr>
          <w:rFonts w:hint="eastAsia" w:hAnsi="宋体"/>
          <w:szCs w:val="21"/>
        </w:rPr>
        <w:t>本次公众意见征询的起止时间为</w:t>
      </w:r>
      <w:r>
        <w:rPr>
          <w:rFonts w:hint="eastAsia"/>
        </w:rPr>
        <w:t>本次公告发布即日起</w:t>
      </w:r>
      <w:r>
        <w:rPr>
          <w:rFonts w:hint="eastAsia"/>
          <w:lang w:val="en-US" w:eastAsia="zh-CN"/>
        </w:rPr>
        <w:t>10</w:t>
      </w:r>
      <w:r>
        <w:rPr>
          <w:rFonts w:hint="eastAsia"/>
        </w:rPr>
        <w:t>个工作日内</w:t>
      </w:r>
      <w:r>
        <w:rPr>
          <w:rFonts w:hint="eastAsia" w:hAnsi="宋体"/>
          <w:szCs w:val="21"/>
        </w:rPr>
        <w:t>，特此公告！</w:t>
      </w:r>
    </w:p>
    <w:p>
      <w:pPr>
        <w:spacing w:line="400" w:lineRule="exact"/>
        <w:rPr>
          <w:szCs w:val="21"/>
        </w:rPr>
      </w:pPr>
    </w:p>
    <w:p>
      <w:pPr>
        <w:spacing w:line="400" w:lineRule="exact"/>
        <w:jc w:val="right"/>
        <w:rPr>
          <w:rFonts w:hint="eastAsia" w:hAnsi="宋体"/>
          <w:szCs w:val="21"/>
        </w:rPr>
      </w:pPr>
      <w:r>
        <w:rPr>
          <w:rFonts w:hint="eastAsia" w:hAnsi="宋体"/>
          <w:szCs w:val="21"/>
        </w:rPr>
        <w:t>河南荣佳钪钒科技有限公司</w:t>
      </w:r>
    </w:p>
    <w:p>
      <w:pPr>
        <w:spacing w:line="400" w:lineRule="exact"/>
        <w:jc w:val="right"/>
        <w:rPr>
          <w:szCs w:val="24"/>
        </w:rPr>
      </w:pPr>
      <w:r>
        <w:rPr>
          <w:color w:val="000000"/>
          <w:kern w:val="0"/>
          <w:szCs w:val="21"/>
        </w:rPr>
        <w:t>20</w:t>
      </w:r>
      <w:r>
        <w:rPr>
          <w:rFonts w:hint="eastAsia"/>
          <w:color w:val="000000"/>
          <w:kern w:val="0"/>
          <w:szCs w:val="21"/>
        </w:rPr>
        <w:t>2</w:t>
      </w:r>
      <w:r>
        <w:rPr>
          <w:rFonts w:hint="eastAsia"/>
          <w:color w:val="000000"/>
          <w:kern w:val="0"/>
          <w:szCs w:val="21"/>
          <w:lang w:val="en-US" w:eastAsia="zh-CN"/>
        </w:rPr>
        <w:t>3</w:t>
      </w:r>
      <w:r>
        <w:rPr>
          <w:rFonts w:hint="eastAsia" w:hAnsi="宋体"/>
          <w:color w:val="000000"/>
          <w:kern w:val="0"/>
          <w:szCs w:val="21"/>
        </w:rPr>
        <w:t>年</w:t>
      </w:r>
      <w:r>
        <w:rPr>
          <w:rFonts w:hint="eastAsia" w:hAnsi="宋体"/>
          <w:color w:val="000000"/>
          <w:kern w:val="0"/>
          <w:szCs w:val="21"/>
          <w:lang w:val="en-US" w:eastAsia="zh-CN"/>
        </w:rPr>
        <w:t>11</w:t>
      </w:r>
      <w:r>
        <w:rPr>
          <w:rFonts w:hint="eastAsia" w:hAnsi="宋体"/>
          <w:color w:val="000000"/>
          <w:kern w:val="0"/>
          <w:szCs w:val="21"/>
        </w:rPr>
        <w:t>月</w:t>
      </w:r>
      <w:r>
        <w:rPr>
          <w:rFonts w:hint="eastAsia"/>
          <w:color w:val="000000"/>
          <w:kern w:val="0"/>
          <w:szCs w:val="21"/>
          <w:lang w:val="en-US" w:eastAsia="zh-CN"/>
        </w:rPr>
        <w:t>24</w:t>
      </w:r>
      <w:r>
        <w:rPr>
          <w:rFonts w:hint="eastAsia" w:hAnsi="宋体"/>
          <w:color w:val="000000"/>
          <w:kern w:val="0"/>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MjYxMmYxZTRhYzQzOTVmY2ZjMTU4ZmE3MzUzMDU5NDQifQ=="/>
  </w:docVars>
  <w:rsids>
    <w:rsidRoot w:val="00F5190A"/>
    <w:rsid w:val="000318C5"/>
    <w:rsid w:val="0003351C"/>
    <w:rsid w:val="000F1C2F"/>
    <w:rsid w:val="00101C53"/>
    <w:rsid w:val="00127645"/>
    <w:rsid w:val="0013632A"/>
    <w:rsid w:val="00177B3A"/>
    <w:rsid w:val="0019430D"/>
    <w:rsid w:val="001C7AFB"/>
    <w:rsid w:val="00220436"/>
    <w:rsid w:val="00235CE7"/>
    <w:rsid w:val="00241E01"/>
    <w:rsid w:val="00262AC9"/>
    <w:rsid w:val="00292FD8"/>
    <w:rsid w:val="002E1392"/>
    <w:rsid w:val="00304176"/>
    <w:rsid w:val="003055E7"/>
    <w:rsid w:val="003E09B9"/>
    <w:rsid w:val="00415789"/>
    <w:rsid w:val="0048357F"/>
    <w:rsid w:val="004D6E7D"/>
    <w:rsid w:val="0052035A"/>
    <w:rsid w:val="005235A1"/>
    <w:rsid w:val="005345FC"/>
    <w:rsid w:val="00557058"/>
    <w:rsid w:val="00570B04"/>
    <w:rsid w:val="006A0702"/>
    <w:rsid w:val="006A2435"/>
    <w:rsid w:val="00730D18"/>
    <w:rsid w:val="007545F4"/>
    <w:rsid w:val="00766B9A"/>
    <w:rsid w:val="007834A6"/>
    <w:rsid w:val="007B7D6B"/>
    <w:rsid w:val="007F2E39"/>
    <w:rsid w:val="008A2EB7"/>
    <w:rsid w:val="008F2CC3"/>
    <w:rsid w:val="008F4EAB"/>
    <w:rsid w:val="009347E6"/>
    <w:rsid w:val="009360B9"/>
    <w:rsid w:val="0095302F"/>
    <w:rsid w:val="00986D33"/>
    <w:rsid w:val="009940B7"/>
    <w:rsid w:val="009B0FE9"/>
    <w:rsid w:val="009C366C"/>
    <w:rsid w:val="00A85F91"/>
    <w:rsid w:val="00B21AE3"/>
    <w:rsid w:val="00C13B3D"/>
    <w:rsid w:val="00C16C7E"/>
    <w:rsid w:val="00C7053F"/>
    <w:rsid w:val="00C826EE"/>
    <w:rsid w:val="00CB531B"/>
    <w:rsid w:val="00CE0B23"/>
    <w:rsid w:val="00D03367"/>
    <w:rsid w:val="00D048D3"/>
    <w:rsid w:val="00D11AE5"/>
    <w:rsid w:val="00D22752"/>
    <w:rsid w:val="00D62D07"/>
    <w:rsid w:val="00D70887"/>
    <w:rsid w:val="00D956FD"/>
    <w:rsid w:val="00DB4B09"/>
    <w:rsid w:val="00DC023C"/>
    <w:rsid w:val="00DC49B6"/>
    <w:rsid w:val="00E23E54"/>
    <w:rsid w:val="00E41F7B"/>
    <w:rsid w:val="00EA6681"/>
    <w:rsid w:val="00EA68CB"/>
    <w:rsid w:val="00F020F9"/>
    <w:rsid w:val="00F22B28"/>
    <w:rsid w:val="00F311F2"/>
    <w:rsid w:val="00F32352"/>
    <w:rsid w:val="00F5190A"/>
    <w:rsid w:val="00FD5EEB"/>
    <w:rsid w:val="1AC95F3E"/>
    <w:rsid w:val="299A4E8B"/>
    <w:rsid w:val="37E86FBD"/>
    <w:rsid w:val="432509D4"/>
    <w:rsid w:val="48E72288"/>
    <w:rsid w:val="64A55E94"/>
    <w:rsid w:val="764A1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4">
    <w:name w:val="heading 2"/>
    <w:basedOn w:val="1"/>
    <w:next w:val="1"/>
    <w:link w:val="25"/>
    <w:semiHidden/>
    <w:unhideWhenUsed/>
    <w:qFormat/>
    <w:uiPriority w:val="9"/>
    <w:pPr>
      <w:keepNext/>
      <w:keepLines/>
      <w:spacing w:after="40" w:line="360" w:lineRule="auto"/>
      <w:ind w:firstLine="0" w:firstLineChars="0"/>
      <w:outlineLvl w:val="1"/>
    </w:pPr>
    <w:rPr>
      <w:rFonts w:ascii="Arial" w:hAnsi="Arial" w:eastAsia="宋体" w:cs="Arial"/>
      <w:bCs/>
      <w:sz w:val="30"/>
      <w:szCs w:val="32"/>
    </w:rPr>
  </w:style>
  <w:style w:type="paragraph" w:styleId="5">
    <w:name w:val="heading 4"/>
    <w:basedOn w:val="1"/>
    <w:next w:val="1"/>
    <w:link w:val="26"/>
    <w:semiHidden/>
    <w:unhideWhenUsed/>
    <w:qFormat/>
    <w:uiPriority w:val="9"/>
    <w:pPr>
      <w:keepNext/>
      <w:keepLines/>
      <w:spacing w:after="40" w:line="360" w:lineRule="auto"/>
      <w:ind w:firstLine="0" w:firstLineChars="0"/>
      <w:outlineLvl w:val="3"/>
    </w:pPr>
    <w:rPr>
      <w:rFonts w:ascii="Arial" w:hAnsi="Arial" w:eastAsia="宋体" w:cs="Arial"/>
      <w:b/>
      <w:bCs/>
      <w:sz w:val="24"/>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1"/>
    <w:unhideWhenUsed/>
    <w:qFormat/>
    <w:uiPriority w:val="0"/>
    <w:pPr>
      <w:ind w:firstLine="420" w:firstLineChars="200"/>
    </w:pPr>
  </w:style>
  <w:style w:type="paragraph" w:styleId="3">
    <w:name w:val="Body Text Indent"/>
    <w:basedOn w:val="1"/>
    <w:uiPriority w:val="0"/>
    <w:pPr>
      <w:spacing w:line="520" w:lineRule="exact"/>
      <w:ind w:firstLine="528" w:firstLineChars="200"/>
    </w:pPr>
    <w:rPr>
      <w:rFonts w:eastAsia="华文中宋"/>
      <w:spacing w:val="-8"/>
      <w:sz w:val="28"/>
      <w:szCs w:val="20"/>
    </w:rPr>
  </w:style>
  <w:style w:type="paragraph" w:styleId="6">
    <w:name w:val="Document Map"/>
    <w:basedOn w:val="1"/>
    <w:link w:val="22"/>
    <w:semiHidden/>
    <w:unhideWhenUsed/>
    <w:qFormat/>
    <w:uiPriority w:val="99"/>
    <w:rPr>
      <w:rFonts w:ascii="宋体"/>
      <w:sz w:val="18"/>
      <w:szCs w:val="18"/>
    </w:rPr>
  </w:style>
  <w:style w:type="paragraph" w:styleId="7">
    <w:name w:val="annotation text"/>
    <w:basedOn w:val="1"/>
    <w:link w:val="24"/>
    <w:unhideWhenUsed/>
    <w:qFormat/>
    <w:uiPriority w:val="99"/>
    <w:pPr>
      <w:jc w:val="left"/>
    </w:pPr>
  </w:style>
  <w:style w:type="paragraph" w:styleId="8">
    <w:name w:val="Body Text"/>
    <w:basedOn w:val="1"/>
    <w:next w:val="9"/>
    <w:semiHidden/>
    <w:qFormat/>
    <w:uiPriority w:val="0"/>
    <w:pPr>
      <w:snapToGrid/>
      <w:spacing w:line="240" w:lineRule="auto"/>
    </w:pPr>
    <w:rPr>
      <w:sz w:val="21"/>
      <w:szCs w:val="20"/>
    </w:rPr>
  </w:style>
  <w:style w:type="paragraph" w:styleId="9">
    <w:name w:val="Body Text 2"/>
    <w:basedOn w:val="1"/>
    <w:uiPriority w:val="0"/>
    <w:pPr>
      <w:spacing w:after="120" w:line="480" w:lineRule="auto"/>
    </w:pPr>
  </w:style>
  <w:style w:type="paragraph" w:styleId="10">
    <w:name w:val="Balloon Text"/>
    <w:basedOn w:val="1"/>
    <w:link w:val="19"/>
    <w:semiHidden/>
    <w:unhideWhenUsed/>
    <w:qFormat/>
    <w:uiPriority w:val="99"/>
    <w:rPr>
      <w:sz w:val="18"/>
      <w:szCs w:val="18"/>
    </w:rPr>
  </w:style>
  <w:style w:type="paragraph" w:styleId="11">
    <w:name w:val="footer"/>
    <w:basedOn w:val="1"/>
    <w:link w:val="21"/>
    <w:unhideWhenUsed/>
    <w:qFormat/>
    <w:uiPriority w:val="99"/>
    <w:pPr>
      <w:tabs>
        <w:tab w:val="center" w:pos="4153"/>
        <w:tab w:val="right" w:pos="8306"/>
      </w:tabs>
      <w:snapToGrid w:val="0"/>
      <w:jc w:val="left"/>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6">
    <w:name w:val="FollowedHyperlink"/>
    <w:basedOn w:val="15"/>
    <w:semiHidden/>
    <w:unhideWhenUsed/>
    <w:qFormat/>
    <w:uiPriority w:val="99"/>
    <w:rPr>
      <w:color w:val="800080" w:themeColor="followedHyperlink"/>
      <w:u w:val="single"/>
    </w:rPr>
  </w:style>
  <w:style w:type="character" w:styleId="17">
    <w:name w:val="Hyperlink"/>
    <w:basedOn w:val="15"/>
    <w:unhideWhenUsed/>
    <w:qFormat/>
    <w:uiPriority w:val="99"/>
    <w:rPr>
      <w:color w:val="0000FF"/>
      <w:u w:val="single"/>
    </w:rPr>
  </w:style>
  <w:style w:type="paragraph" w:customStyle="1" w:styleId="18">
    <w:name w:val="表头"/>
    <w:basedOn w:val="1"/>
    <w:next w:val="1"/>
    <w:link w:val="23"/>
    <w:qFormat/>
    <w:uiPriority w:val="0"/>
    <w:pPr>
      <w:spacing w:before="200" w:line="500" w:lineRule="exact"/>
    </w:pPr>
    <w:rPr>
      <w:rFonts w:ascii="黑体" w:eastAsia="黑体"/>
      <w:spacing w:val="20"/>
      <w:sz w:val="24"/>
      <w:szCs w:val="24"/>
    </w:rPr>
  </w:style>
  <w:style w:type="character" w:customStyle="1" w:styleId="19">
    <w:name w:val="批注框文本 字符"/>
    <w:basedOn w:val="15"/>
    <w:link w:val="10"/>
    <w:semiHidden/>
    <w:qFormat/>
    <w:uiPriority w:val="99"/>
    <w:rPr>
      <w:rFonts w:ascii="Times New Roman" w:hAnsi="Times New Roman" w:eastAsia="宋体" w:cs="Times New Roman"/>
      <w:sz w:val="18"/>
      <w:szCs w:val="18"/>
    </w:rPr>
  </w:style>
  <w:style w:type="character" w:customStyle="1" w:styleId="20">
    <w:name w:val="页眉 字符"/>
    <w:basedOn w:val="15"/>
    <w:link w:val="12"/>
    <w:qFormat/>
    <w:uiPriority w:val="99"/>
    <w:rPr>
      <w:rFonts w:ascii="Times New Roman" w:hAnsi="Times New Roman" w:eastAsia="宋体" w:cs="Times New Roman"/>
      <w:sz w:val="18"/>
      <w:szCs w:val="18"/>
    </w:rPr>
  </w:style>
  <w:style w:type="character" w:customStyle="1" w:styleId="21">
    <w:name w:val="页脚 字符"/>
    <w:basedOn w:val="15"/>
    <w:link w:val="11"/>
    <w:qFormat/>
    <w:uiPriority w:val="99"/>
    <w:rPr>
      <w:rFonts w:ascii="Times New Roman" w:hAnsi="Times New Roman" w:eastAsia="宋体" w:cs="Times New Roman"/>
      <w:sz w:val="18"/>
      <w:szCs w:val="18"/>
    </w:rPr>
  </w:style>
  <w:style w:type="character" w:customStyle="1" w:styleId="22">
    <w:name w:val="文档结构图 字符"/>
    <w:basedOn w:val="15"/>
    <w:link w:val="6"/>
    <w:semiHidden/>
    <w:qFormat/>
    <w:uiPriority w:val="99"/>
    <w:rPr>
      <w:rFonts w:ascii="宋体" w:hAnsi="Times New Roman" w:eastAsia="宋体" w:cs="Times New Roman"/>
      <w:sz w:val="18"/>
      <w:szCs w:val="18"/>
    </w:rPr>
  </w:style>
  <w:style w:type="character" w:customStyle="1" w:styleId="23">
    <w:name w:val="表头 Char1"/>
    <w:basedOn w:val="15"/>
    <w:link w:val="18"/>
    <w:qFormat/>
    <w:uiPriority w:val="0"/>
    <w:rPr>
      <w:rFonts w:ascii="黑体" w:hAnsi="Times New Roman" w:eastAsia="黑体" w:cs="Times New Roman"/>
      <w:spacing w:val="20"/>
      <w:sz w:val="24"/>
      <w:szCs w:val="24"/>
    </w:rPr>
  </w:style>
  <w:style w:type="character" w:customStyle="1" w:styleId="24">
    <w:name w:val="批注文字 字符"/>
    <w:basedOn w:val="15"/>
    <w:link w:val="7"/>
    <w:qFormat/>
    <w:uiPriority w:val="99"/>
    <w:rPr>
      <w:rFonts w:ascii="Times New Roman" w:hAnsi="Times New Roman" w:eastAsia="宋体" w:cs="Times New Roman"/>
      <w:szCs w:val="20"/>
    </w:rPr>
  </w:style>
  <w:style w:type="character" w:customStyle="1" w:styleId="25">
    <w:name w:val="标题 2 字符"/>
    <w:basedOn w:val="15"/>
    <w:link w:val="4"/>
    <w:qFormat/>
    <w:uiPriority w:val="0"/>
    <w:rPr>
      <w:rFonts w:ascii="等线 Light" w:hAnsi="等线 Light" w:eastAsia="等线 Light" w:cs="Times New Roman"/>
      <w:b/>
      <w:bCs/>
      <w:kern w:val="2"/>
      <w:sz w:val="32"/>
      <w:szCs w:val="32"/>
    </w:rPr>
  </w:style>
  <w:style w:type="character" w:customStyle="1" w:styleId="26">
    <w:name w:val="标题 4 字符"/>
    <w:basedOn w:val="15"/>
    <w:link w:val="5"/>
    <w:qFormat/>
    <w:uiPriority w:val="0"/>
    <w:rPr>
      <w:rFonts w:ascii="等线 Light" w:hAnsi="等线 Light" w:eastAsia="等线 Light" w:cs="Times New Roman"/>
      <w:b/>
      <w:bCs/>
      <w:kern w:val="2"/>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1308</Words>
  <Characters>1521</Characters>
  <Lines>7</Lines>
  <Paragraphs>2</Paragraphs>
  <TotalTime>11</TotalTime>
  <ScaleCrop>false</ScaleCrop>
  <LinksUpToDate>false</LinksUpToDate>
  <CharactersWithSpaces>1538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2019-01-07T09:14:00Z</dcterms:created>
  <dc:creator>微软用户</dc:creator>
  <cp:lastModifiedBy>Jeanine</cp:lastModifiedBy>
  <dcterms:modified xsi:type="dcterms:W3CDTF">2023-11-24T07:11:42Z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F9CF24B5619B4EDC88F22AE6BC38CC1D</vt:lpwstr>
  </property>
</Properties>
</file>